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79660" w14:textId="2111E079" w:rsidR="001B5838" w:rsidRDefault="008F06BF">
      <w:pPr>
        <w:spacing w:before="240" w:line="276" w:lineRule="auto"/>
        <w:jc w:val="center"/>
        <w:rPr>
          <w:rFonts w:ascii="Jost" w:hAnsi="Jost"/>
          <w:b/>
          <w:sz w:val="20"/>
        </w:rPr>
      </w:pPr>
      <w:r>
        <w:rPr>
          <w:rFonts w:ascii="Jost" w:hAnsi="Jost"/>
          <w:b/>
          <w:sz w:val="20"/>
        </w:rPr>
        <w:t>Opis przedmiotu zamówieni</w:t>
      </w:r>
      <w:r w:rsidR="00DE6136">
        <w:rPr>
          <w:rFonts w:ascii="Jost" w:hAnsi="Jost"/>
          <w:b/>
          <w:sz w:val="20"/>
        </w:rPr>
        <w:t>a</w:t>
      </w:r>
    </w:p>
    <w:p w14:paraId="5CF0A1FC" w14:textId="77777777" w:rsidR="001B5838" w:rsidRDefault="001B5838">
      <w:pPr>
        <w:spacing w:before="240" w:line="276" w:lineRule="auto"/>
        <w:jc w:val="center"/>
        <w:rPr>
          <w:rFonts w:ascii="Jost" w:hAnsi="Jost"/>
          <w:sz w:val="20"/>
        </w:rPr>
      </w:pPr>
    </w:p>
    <w:p w14:paraId="16833AD5" w14:textId="77777777" w:rsidR="001B5838" w:rsidRDefault="008F06BF">
      <w:pPr>
        <w:spacing w:before="240" w:line="276" w:lineRule="auto"/>
        <w:jc w:val="center"/>
        <w:rPr>
          <w:rFonts w:ascii="Jost" w:hAnsi="Jost"/>
          <w:sz w:val="20"/>
        </w:rPr>
      </w:pPr>
      <w:r>
        <w:rPr>
          <w:rFonts w:ascii="Jost" w:hAnsi="Jost"/>
          <w:sz w:val="20"/>
        </w:rPr>
        <w:t>Zadanie pn.: „Przeprowadzenie szkoleń podnoszących świadomość, wiedzę i umiejętności na poziomie podstawowym, kierowniczym i specjalistycznym w zakresie cyberbezpieczeństwa w Bytomskich Wodociągach Sp. z o.o.” realizowane w ramach projektu „Cyberbezpieczny Wodociąg w Bytomskich Wodociągach Sp. z o.o.” w ramach programu i funduszu Krajowego Planu Odbudowy i Zwiększania Odporności, Priorytet C3 Cyberbezpieczeństwo, Działanie C3.1.1. Cyberbezpieczeństwo – CyberPL.</w:t>
      </w:r>
    </w:p>
    <w:p w14:paraId="4374C1A4" w14:textId="77777777" w:rsidR="001B5838" w:rsidRDefault="008F06BF">
      <w:pPr>
        <w:pStyle w:val="Akapitzlist"/>
        <w:numPr>
          <w:ilvl w:val="0"/>
          <w:numId w:val="3"/>
        </w:numPr>
        <w:spacing w:before="240" w:line="276" w:lineRule="auto"/>
        <w:rPr>
          <w:rFonts w:ascii="Jost" w:hAnsi="Jost"/>
          <w:sz w:val="20"/>
        </w:rPr>
      </w:pPr>
      <w:r>
        <w:rPr>
          <w:rFonts w:ascii="Jost" w:hAnsi="Jost"/>
          <w:sz w:val="20"/>
        </w:rPr>
        <w:t xml:space="preserve">Przedmiotem zamówienia jest przeprowadzenie szkoleń podnoszących świadomość, wiedzę </w:t>
      </w:r>
      <w:r>
        <w:rPr>
          <w:rFonts w:ascii="Jost" w:hAnsi="Jost"/>
          <w:sz w:val="20"/>
        </w:rPr>
        <w:br/>
        <w:t>i umiejętności na poziomie podstawowym, kierowniczym i specjalistycznym w zakresie cyberbezpieczeństwa.</w:t>
      </w:r>
    </w:p>
    <w:p w14:paraId="71357642" w14:textId="77777777" w:rsidR="001B5838" w:rsidRDefault="008F06BF">
      <w:pPr>
        <w:spacing w:before="240" w:line="276" w:lineRule="auto"/>
        <w:rPr>
          <w:rFonts w:ascii="Jost" w:hAnsi="Jost"/>
          <w:sz w:val="20"/>
        </w:rPr>
      </w:pPr>
      <w:r>
        <w:rPr>
          <w:rFonts w:ascii="Jost" w:hAnsi="Jost"/>
          <w:sz w:val="20"/>
        </w:rPr>
        <w:t>Przedmiot zamówienia obejmuje przeprowadzenie szkoleń w obrębie czterech typów szkoleń:</w:t>
      </w:r>
    </w:p>
    <w:p w14:paraId="2B06BF55" w14:textId="77777777" w:rsidR="001B5838" w:rsidRDefault="008F06BF">
      <w:pPr>
        <w:pStyle w:val="Akapitzlist"/>
        <w:numPr>
          <w:ilvl w:val="1"/>
          <w:numId w:val="2"/>
        </w:numPr>
        <w:spacing w:before="240" w:line="276" w:lineRule="auto"/>
        <w:rPr>
          <w:rFonts w:ascii="Jost" w:hAnsi="Jost"/>
          <w:sz w:val="20"/>
        </w:rPr>
      </w:pPr>
      <w:r>
        <w:rPr>
          <w:rFonts w:ascii="Jost" w:hAnsi="Jost"/>
          <w:sz w:val="20"/>
        </w:rPr>
        <w:t>U26 - Podstawowe szkolenia online  (lub dostęp do platform szkoleniowych) budujące świadomość cyberzagrożeń i sposobów ochrony dla pracowników</w:t>
      </w:r>
    </w:p>
    <w:p w14:paraId="3CE6F55F" w14:textId="77777777" w:rsidR="001B5838" w:rsidRDefault="008F06BF">
      <w:pPr>
        <w:spacing w:before="240" w:line="276" w:lineRule="auto"/>
        <w:rPr>
          <w:rFonts w:ascii="Jost" w:hAnsi="Jost"/>
          <w:sz w:val="20"/>
        </w:rPr>
      </w:pPr>
      <w:r>
        <w:rPr>
          <w:rFonts w:ascii="Jost" w:hAnsi="Jost"/>
          <w:sz w:val="20"/>
        </w:rPr>
        <w:t xml:space="preserve">Szkolenia mają mieć charakter powszechny i być skierowane do wszystkich pracowników Zamawiającego (206 osób) niezależnie od zajmowanego stanowiska czy doświadczenia technicznego. Ich głównym celem powinno być zbudowanie elementarnej świadomości zagrożeń, na jakie narażony jest każdy użytkownik systemów informatycznych. </w:t>
      </w:r>
    </w:p>
    <w:p w14:paraId="03602105" w14:textId="77777777" w:rsidR="001B5838" w:rsidRDefault="008F06BF">
      <w:pPr>
        <w:spacing w:before="240" w:line="276" w:lineRule="auto"/>
        <w:rPr>
          <w:rFonts w:ascii="Jost" w:hAnsi="Jost"/>
          <w:sz w:val="20"/>
        </w:rPr>
      </w:pPr>
      <w:r>
        <w:rPr>
          <w:rFonts w:ascii="Jost" w:hAnsi="Jost"/>
          <w:sz w:val="20"/>
        </w:rPr>
        <w:t>Pracownicy Zamawiającego powinni dowiedzieć się jak w praktyce rozpoznawać próby wyłudzeń, oszustw internetowych i manipulacji. Szkolenie wyjaśnia, jak właściwie reagować na podejrzane wiadomości, linki czy nieoczekiwane prośby o podanie danych. Powinny być również omówione podstawowe zasady tworzenia bezpiecznych haseł, korzystania z urządzeń mobilnych oraz ochrony danych, z którymi pracownik styka się na co dzień. Celem szkolenia z tej grupy jest podniesienie ogólnego poziomu bezpieczeństwa poprzez eliminację najczęściej popełnianych błędów, które w praktyce często prowadzą do incydentów przez podniesienie poziomu wiedzy i umiejętności w zakresie ochrony systemów dziedzinowych Zamawiającego w kontekście wdrażania i utrzymania polityk bezpieczeństwa informacji oraz zarządzania bezpieczeństwem informacji.</w:t>
      </w:r>
    </w:p>
    <w:p w14:paraId="19DF78B0" w14:textId="77777777" w:rsidR="001B5838" w:rsidRDefault="008F06BF">
      <w:pPr>
        <w:pStyle w:val="Akapitzlist"/>
        <w:numPr>
          <w:ilvl w:val="1"/>
          <w:numId w:val="2"/>
        </w:numPr>
        <w:spacing w:before="240" w:line="276" w:lineRule="auto"/>
        <w:rPr>
          <w:rFonts w:ascii="Jost" w:hAnsi="Jost"/>
          <w:sz w:val="20"/>
        </w:rPr>
      </w:pPr>
      <w:r>
        <w:rPr>
          <w:rFonts w:ascii="Jost" w:hAnsi="Jost"/>
          <w:sz w:val="20"/>
        </w:rPr>
        <w:t>U27 - Szkolenia z zakresu cyberbezpieczeństwa dla kluczowej kadry i właścicieli procesów:</w:t>
      </w:r>
    </w:p>
    <w:p w14:paraId="2D25B06F" w14:textId="77777777" w:rsidR="001B5838" w:rsidRDefault="008F06BF">
      <w:pPr>
        <w:spacing w:before="240" w:line="276" w:lineRule="auto"/>
        <w:rPr>
          <w:rFonts w:ascii="Jost" w:hAnsi="Jost"/>
          <w:sz w:val="20"/>
        </w:rPr>
      </w:pPr>
      <w:r>
        <w:rPr>
          <w:rFonts w:ascii="Jost" w:hAnsi="Jost"/>
          <w:sz w:val="20"/>
        </w:rPr>
        <w:t xml:space="preserve">Obszar szkoleń przeznaczony dla kadry pełniącej kluczowe funkcje w obszarze bezpieczeństwa informacji (26 osób) — osób odpowiedzialnych za tworzenie, nadzór i stosowanie polityk oraz procedur bezpieczeństwa oraz właścicieli procesów kluczowych dla Spółki, w tym dla osób odpowiedzialnych za codzienną obsługę systemów IT oraz przetwarzanie danych, z naciskiem na praktyczne umiejętności. Uczestnicy szkolenia powinni poprawnie identyfikować i oceniać ryzyka związane z przetwarzaniem informacji w kontekście usług kluczowych tj. dostawa wody i odbiór ścieków, egzekwować obowiązujące zasady i nadzorować ich przestrzeganie w nadzorowanym zakresie. Szkolenie powinno położyć nacisk na </w:t>
      </w:r>
      <w:r>
        <w:rPr>
          <w:rFonts w:ascii="Jost" w:hAnsi="Jost"/>
          <w:sz w:val="20"/>
        </w:rPr>
        <w:lastRenderedPageBreak/>
        <w:t>tematykę reagowania na incydenty, planowania i utrzymania ciągłości działania w sytuacjach kryzysowych oraz utrzymywania zgodności z przepisami prawa i regulacjami wewnętrznymi.</w:t>
      </w:r>
    </w:p>
    <w:p w14:paraId="19EE6A84" w14:textId="77777777" w:rsidR="001B5838" w:rsidRDefault="008F06BF">
      <w:pPr>
        <w:pStyle w:val="Akapitzlist"/>
        <w:numPr>
          <w:ilvl w:val="1"/>
          <w:numId w:val="2"/>
        </w:numPr>
        <w:spacing w:before="240" w:line="276" w:lineRule="auto"/>
        <w:rPr>
          <w:rFonts w:ascii="Jost" w:hAnsi="Jost"/>
          <w:sz w:val="20"/>
        </w:rPr>
      </w:pPr>
      <w:r>
        <w:rPr>
          <w:rFonts w:ascii="Jost" w:hAnsi="Jost"/>
          <w:sz w:val="20"/>
        </w:rPr>
        <w:t>U28 - Szkolenia specjalistyczne dla kadry zarządzającej i informatyków w zakresie zastosowanych oraz planowanych do zastosowania środków bezpieczeństwa:</w:t>
      </w:r>
    </w:p>
    <w:p w14:paraId="6A791BC6" w14:textId="77777777" w:rsidR="001B5838" w:rsidRDefault="008F06BF">
      <w:pPr>
        <w:spacing w:before="240" w:line="276" w:lineRule="auto"/>
        <w:rPr>
          <w:rFonts w:ascii="Jost" w:hAnsi="Jost"/>
          <w:sz w:val="20"/>
        </w:rPr>
      </w:pPr>
      <w:r>
        <w:rPr>
          <w:rFonts w:ascii="Jost" w:hAnsi="Jost"/>
          <w:sz w:val="20"/>
        </w:rPr>
        <w:t>Szkolenie powinno mieć charakter zaawansowany i skierowane będzie dla zespołu IT Zamawiającego (5 osób) z naciskiem na rozwinięcie specjalistycznych kompetencji, niezbędnych do poprawnego zabezpieczania infrastruktury informatycznej oraz przygotowania jej na nowe zagrożenia. Zakres szkolenia powinno obejmować zagadnienia związane z działaniem usług typu SOC MDR (Security Operations Center Managed Detection and Response), systemami typu NDR (Network Detection and Response) oraz wykorzystywania usług APN (Access Point Name) dla bezpiecznej łączności.</w:t>
      </w:r>
    </w:p>
    <w:p w14:paraId="432B6242" w14:textId="77777777" w:rsidR="001B5838" w:rsidRDefault="008F06BF">
      <w:pPr>
        <w:pStyle w:val="Akapitzlist"/>
        <w:numPr>
          <w:ilvl w:val="1"/>
          <w:numId w:val="2"/>
        </w:numPr>
        <w:spacing w:before="240" w:line="276" w:lineRule="auto"/>
        <w:rPr>
          <w:rFonts w:ascii="Jost" w:hAnsi="Jost"/>
          <w:sz w:val="20"/>
        </w:rPr>
      </w:pPr>
      <w:r>
        <w:rPr>
          <w:rFonts w:ascii="Jost" w:hAnsi="Jost"/>
          <w:sz w:val="20"/>
        </w:rPr>
        <w:t>U29 - Szkolenia powiązane z testami socjotechnicznymi, które będą weryfikować świadomość zagrożeń i reakcji personelu.</w:t>
      </w:r>
    </w:p>
    <w:p w14:paraId="726543F5" w14:textId="77777777" w:rsidR="001B5838" w:rsidRDefault="008F06BF">
      <w:pPr>
        <w:spacing w:before="240" w:line="276" w:lineRule="auto"/>
        <w:rPr>
          <w:rFonts w:ascii="Jost" w:hAnsi="Jost"/>
          <w:sz w:val="20"/>
        </w:rPr>
      </w:pPr>
      <w:r>
        <w:rPr>
          <w:rFonts w:ascii="Jost" w:hAnsi="Jost"/>
          <w:sz w:val="20"/>
        </w:rPr>
        <w:t>Szkolenie online  (lub dostęp do platform szkoleniowych) powinno mieć na celu przekazanie praktycznej wiedzy w zakresie odporności personelu na ataki socjotechniczne oraz zwiększenie świadomości o realnych zagrożeniach (206 osób). Szkolenie powinno połączyć element edukacyjny z praktyczną weryfikacją odporności personelu na realne ataki socjotechniczne. Szkolenia powinny nie tylko przekazać wiedzę o metodach manipulacji stosowanych przez cyberprzestępców, ale również sprawdzić, jak pracownicy reagują na rzeczywiste scenariusze zagrożeń. Zakres szkolenia powinien obejmować m.in. kontrolowane testy — na przykład symulacje phishingu mailowego, prób podszywania się pod pracowników działu IT, fałszywych telefonów czy innych form wyłudzania informacji, tak by analiza wyników testów pozwala ocenić poziom świadomości w organizacji, a jednocześnie wskazać obszary wymagające poprawy.</w:t>
      </w:r>
    </w:p>
    <w:p w14:paraId="31ED00DF" w14:textId="77777777" w:rsidR="001B5838" w:rsidRDefault="008F06BF">
      <w:pPr>
        <w:pStyle w:val="Akapitzlist"/>
        <w:numPr>
          <w:ilvl w:val="0"/>
          <w:numId w:val="2"/>
        </w:numPr>
        <w:spacing w:before="240" w:line="276" w:lineRule="auto"/>
        <w:rPr>
          <w:rFonts w:ascii="Jost" w:hAnsi="Jost"/>
          <w:sz w:val="20"/>
        </w:rPr>
      </w:pPr>
      <w:r>
        <w:rPr>
          <w:rFonts w:ascii="Jost" w:hAnsi="Jost"/>
          <w:sz w:val="20"/>
        </w:rPr>
        <w:t xml:space="preserve">Wymagania ogólne dla zamówienia </w:t>
      </w:r>
    </w:p>
    <w:p w14:paraId="6C473005" w14:textId="77777777" w:rsidR="001B5838" w:rsidRDefault="008F06BF">
      <w:pPr>
        <w:pStyle w:val="Akapitzlist"/>
        <w:numPr>
          <w:ilvl w:val="1"/>
          <w:numId w:val="8"/>
        </w:numPr>
        <w:spacing w:before="240" w:line="276" w:lineRule="auto"/>
        <w:rPr>
          <w:rFonts w:ascii="Jost" w:hAnsi="Jost"/>
          <w:sz w:val="20"/>
        </w:rPr>
      </w:pPr>
      <w:r>
        <w:rPr>
          <w:rFonts w:ascii="Jost" w:hAnsi="Jost"/>
          <w:sz w:val="20"/>
        </w:rPr>
        <w:t>Wykonawca w ramach zamówienia przygotuje szczegółowy program obejmujący tematykę wskazaną w OPZ. W ramach przygotowania programu szkoleniowego, zakres tematyczny powinien obejmować m.in. następujące zagadnienia z obszaru cyberbezpieczeństwa:</w:t>
      </w:r>
    </w:p>
    <w:p w14:paraId="020A14D3" w14:textId="77777777" w:rsidR="001B5838" w:rsidRDefault="008F06BF">
      <w:pPr>
        <w:pStyle w:val="Akapitzlist"/>
        <w:numPr>
          <w:ilvl w:val="0"/>
          <w:numId w:val="9"/>
        </w:numPr>
        <w:spacing w:before="240" w:line="276" w:lineRule="auto"/>
        <w:rPr>
          <w:rFonts w:ascii="Jost" w:hAnsi="Jost"/>
          <w:sz w:val="20"/>
        </w:rPr>
      </w:pPr>
      <w:r>
        <w:rPr>
          <w:rFonts w:ascii="Jost" w:hAnsi="Jost"/>
          <w:sz w:val="20"/>
        </w:rPr>
        <w:t>Ochrona wycieku poufnych informacji, weryfikacja poziomu i treści wycieku danych, wraz z prezentacją łamania haseł;</w:t>
      </w:r>
    </w:p>
    <w:p w14:paraId="57CD906F" w14:textId="77777777" w:rsidR="001B5838" w:rsidRDefault="008F06BF">
      <w:pPr>
        <w:pStyle w:val="Akapitzlist"/>
        <w:numPr>
          <w:ilvl w:val="0"/>
          <w:numId w:val="9"/>
        </w:numPr>
        <w:spacing w:before="240" w:line="276" w:lineRule="auto"/>
        <w:rPr>
          <w:rFonts w:ascii="Jost" w:hAnsi="Jost"/>
          <w:sz w:val="20"/>
        </w:rPr>
      </w:pPr>
      <w:r>
        <w:rPr>
          <w:rFonts w:ascii="Jost" w:hAnsi="Jost"/>
          <w:sz w:val="20"/>
        </w:rPr>
        <w:t>Możliwości podglądania działalności firmy przez konkurencyjne przedsiębiorstwo branżowe, wraz z prezentacją hakowania kamery CCTV;</w:t>
      </w:r>
    </w:p>
    <w:p w14:paraId="042ACB7F" w14:textId="77777777" w:rsidR="001B5838" w:rsidRDefault="008F06BF">
      <w:pPr>
        <w:pStyle w:val="Akapitzlist"/>
        <w:numPr>
          <w:ilvl w:val="0"/>
          <w:numId w:val="9"/>
        </w:numPr>
        <w:spacing w:before="240" w:line="276" w:lineRule="auto"/>
        <w:rPr>
          <w:rFonts w:ascii="Jost" w:hAnsi="Jost"/>
          <w:sz w:val="20"/>
        </w:rPr>
      </w:pPr>
      <w:r>
        <w:rPr>
          <w:rFonts w:ascii="Jost" w:hAnsi="Jost"/>
          <w:sz w:val="20"/>
        </w:rPr>
        <w:t xml:space="preserve">Złośliwe oprogramowanie szyfrujące dane lub blokujące systemy, a następnie żądające okupu. </w:t>
      </w:r>
    </w:p>
    <w:p w14:paraId="78CD7118" w14:textId="77777777" w:rsidR="001B5838" w:rsidRDefault="008F06BF">
      <w:pPr>
        <w:pStyle w:val="Akapitzlist"/>
        <w:numPr>
          <w:ilvl w:val="0"/>
          <w:numId w:val="9"/>
        </w:numPr>
        <w:spacing w:before="240" w:line="276" w:lineRule="auto"/>
        <w:rPr>
          <w:rFonts w:ascii="Jost" w:hAnsi="Jost"/>
          <w:sz w:val="20"/>
        </w:rPr>
      </w:pPr>
      <w:r>
        <w:rPr>
          <w:rFonts w:ascii="Jost" w:hAnsi="Jost"/>
          <w:sz w:val="20"/>
        </w:rPr>
        <w:t>Sposoby trafiania ransomware do przedsiębiorstwa oraz możliwości w zakresie zapobiegania i ochrony</w:t>
      </w:r>
    </w:p>
    <w:p w14:paraId="7C789B21" w14:textId="77777777" w:rsidR="001B5838" w:rsidRDefault="008F06BF">
      <w:pPr>
        <w:pStyle w:val="Akapitzlist"/>
        <w:numPr>
          <w:ilvl w:val="0"/>
          <w:numId w:val="9"/>
        </w:numPr>
        <w:spacing w:before="240" w:line="276" w:lineRule="auto"/>
        <w:rPr>
          <w:rFonts w:ascii="Jost" w:hAnsi="Jost"/>
          <w:sz w:val="20"/>
        </w:rPr>
      </w:pPr>
      <w:r>
        <w:rPr>
          <w:rFonts w:ascii="Jost" w:hAnsi="Jost"/>
          <w:sz w:val="20"/>
        </w:rPr>
        <w:t>Sprzęt prywatny a sprzęt firmowy</w:t>
      </w:r>
    </w:p>
    <w:p w14:paraId="39E4331B" w14:textId="77777777" w:rsidR="001B5838" w:rsidRDefault="008F06BF">
      <w:pPr>
        <w:pStyle w:val="Akapitzlist"/>
        <w:numPr>
          <w:ilvl w:val="0"/>
          <w:numId w:val="9"/>
        </w:numPr>
        <w:spacing w:before="240" w:line="276" w:lineRule="auto"/>
        <w:rPr>
          <w:rFonts w:ascii="Jost" w:hAnsi="Jost"/>
          <w:sz w:val="20"/>
        </w:rPr>
      </w:pPr>
      <w:r>
        <w:rPr>
          <w:rFonts w:ascii="Jost" w:hAnsi="Jost"/>
          <w:sz w:val="20"/>
        </w:rPr>
        <w:t xml:space="preserve">Prywatne skrzynki pocztowe. </w:t>
      </w:r>
    </w:p>
    <w:p w14:paraId="02895EDD" w14:textId="77777777" w:rsidR="001B5838" w:rsidRDefault="008F06BF">
      <w:pPr>
        <w:pStyle w:val="Akapitzlist"/>
        <w:numPr>
          <w:ilvl w:val="0"/>
          <w:numId w:val="9"/>
        </w:numPr>
        <w:spacing w:before="240" w:line="276" w:lineRule="auto"/>
        <w:rPr>
          <w:rFonts w:ascii="Jost" w:hAnsi="Jost"/>
          <w:sz w:val="20"/>
        </w:rPr>
      </w:pPr>
      <w:r>
        <w:rPr>
          <w:rFonts w:ascii="Jost" w:hAnsi="Jost"/>
          <w:sz w:val="20"/>
        </w:rPr>
        <w:t>Na co szczególnie uważać w dobie pracy hybrydowej?;</w:t>
      </w:r>
    </w:p>
    <w:p w14:paraId="6B0905C5" w14:textId="77777777" w:rsidR="001B5838" w:rsidRDefault="008F06BF">
      <w:pPr>
        <w:pStyle w:val="Akapitzlist"/>
        <w:numPr>
          <w:ilvl w:val="0"/>
          <w:numId w:val="9"/>
        </w:numPr>
        <w:spacing w:before="240" w:line="276" w:lineRule="auto"/>
        <w:rPr>
          <w:rFonts w:ascii="Jost" w:hAnsi="Jost"/>
          <w:sz w:val="20"/>
        </w:rPr>
      </w:pPr>
      <w:r>
        <w:rPr>
          <w:rFonts w:ascii="Jost" w:hAnsi="Jost"/>
          <w:sz w:val="20"/>
        </w:rPr>
        <w:t xml:space="preserve">Aktualne oraz najbardziej niebezpieczne działania cyberprzestępców oraz sposoby ochrony (phishing/rozpoznawanie czy link jest złośliwy); </w:t>
      </w:r>
    </w:p>
    <w:p w14:paraId="542F4D54" w14:textId="77777777" w:rsidR="001B5838" w:rsidRDefault="008F06BF">
      <w:pPr>
        <w:pStyle w:val="Akapitzlist"/>
        <w:numPr>
          <w:ilvl w:val="0"/>
          <w:numId w:val="9"/>
        </w:numPr>
        <w:spacing w:before="240" w:line="276" w:lineRule="auto"/>
        <w:rPr>
          <w:rFonts w:ascii="Jost" w:hAnsi="Jost"/>
          <w:sz w:val="20"/>
        </w:rPr>
      </w:pPr>
      <w:r>
        <w:rPr>
          <w:rFonts w:ascii="Jost" w:hAnsi="Jost"/>
          <w:sz w:val="20"/>
        </w:rPr>
        <w:lastRenderedPageBreak/>
        <w:t xml:space="preserve">Ataki głosowe/ataki SMSowe; </w:t>
      </w:r>
    </w:p>
    <w:p w14:paraId="35B67C8A" w14:textId="77777777" w:rsidR="001B5838" w:rsidRDefault="008F06BF">
      <w:pPr>
        <w:pStyle w:val="Akapitzlist"/>
        <w:numPr>
          <w:ilvl w:val="0"/>
          <w:numId w:val="9"/>
        </w:numPr>
        <w:spacing w:before="240" w:line="276" w:lineRule="auto"/>
        <w:rPr>
          <w:rFonts w:ascii="Jost" w:hAnsi="Jost"/>
          <w:sz w:val="20"/>
        </w:rPr>
      </w:pPr>
      <w:r>
        <w:rPr>
          <w:rFonts w:ascii="Jost" w:hAnsi="Jost"/>
          <w:sz w:val="20"/>
        </w:rPr>
        <w:t>Sposoby sklonowania głosu wraz z prezentacją.</w:t>
      </w:r>
    </w:p>
    <w:p w14:paraId="34D478A0" w14:textId="77777777" w:rsidR="001B5838" w:rsidRDefault="008F06BF">
      <w:pPr>
        <w:pStyle w:val="Akapitzlist"/>
        <w:numPr>
          <w:ilvl w:val="1"/>
          <w:numId w:val="8"/>
        </w:numPr>
        <w:spacing w:before="240" w:line="276" w:lineRule="auto"/>
        <w:rPr>
          <w:rFonts w:ascii="Jost" w:hAnsi="Jost"/>
          <w:sz w:val="20"/>
        </w:rPr>
      </w:pPr>
      <w:r>
        <w:rPr>
          <w:rFonts w:ascii="Jost" w:hAnsi="Jost"/>
          <w:sz w:val="20"/>
        </w:rPr>
        <w:t>W ramach zamówienia Wykonawca przekaże uczestnikom bądź udostępni Zamawiającemu materiały dydaktyczne (elektroniczne), obejmujące treści omawiane podczas szkolenia.</w:t>
      </w:r>
    </w:p>
    <w:p w14:paraId="56245855" w14:textId="215CE161" w:rsidR="001B5838" w:rsidRDefault="008F06BF">
      <w:pPr>
        <w:pStyle w:val="Akapitzlist"/>
        <w:numPr>
          <w:ilvl w:val="1"/>
          <w:numId w:val="8"/>
        </w:numPr>
        <w:spacing w:before="240" w:line="276" w:lineRule="auto"/>
        <w:rPr>
          <w:rFonts w:ascii="Jost" w:hAnsi="Jost"/>
          <w:sz w:val="20"/>
        </w:rPr>
      </w:pPr>
      <w:r>
        <w:rPr>
          <w:rFonts w:ascii="Jost" w:hAnsi="Jost"/>
          <w:sz w:val="20"/>
        </w:rPr>
        <w:t xml:space="preserve">Szkolenia muszą być prowadzone przez osoby posiadające, udokumentowane, doświadczenie </w:t>
      </w:r>
      <w:r>
        <w:rPr>
          <w:rFonts w:ascii="Jost" w:hAnsi="Jost"/>
          <w:sz w:val="20"/>
        </w:rPr>
        <w:br/>
        <w:t xml:space="preserve">w cyberbezpieczeństwie, </w:t>
      </w:r>
    </w:p>
    <w:p w14:paraId="4B5D9649" w14:textId="77777777" w:rsidR="001B5838" w:rsidRDefault="008F06BF">
      <w:pPr>
        <w:pStyle w:val="Akapitzlist"/>
        <w:numPr>
          <w:ilvl w:val="1"/>
          <w:numId w:val="8"/>
        </w:numPr>
        <w:spacing w:before="240" w:line="276" w:lineRule="auto"/>
        <w:rPr>
          <w:rFonts w:ascii="Jost" w:hAnsi="Jost"/>
          <w:sz w:val="20"/>
        </w:rPr>
      </w:pPr>
      <w:r>
        <w:rPr>
          <w:rFonts w:ascii="Jost" w:hAnsi="Jost"/>
          <w:sz w:val="20"/>
        </w:rPr>
        <w:t xml:space="preserve">Wykonawca zrealizuje m.in. symulowane ataki phishingowe, SMS-owe, telefoniczne oraz próby podszywania się, wraz z analizą wyników i raportem zgodnie z zakresem kreślonym w pkt. 1.4. OPZ. </w:t>
      </w:r>
    </w:p>
    <w:p w14:paraId="605B4D74" w14:textId="77777777" w:rsidR="001B5838" w:rsidRDefault="008F06BF">
      <w:pPr>
        <w:pStyle w:val="Akapitzlist"/>
        <w:numPr>
          <w:ilvl w:val="1"/>
          <w:numId w:val="8"/>
        </w:numPr>
        <w:spacing w:before="240" w:line="276" w:lineRule="auto"/>
        <w:rPr>
          <w:rFonts w:ascii="Jost" w:hAnsi="Jost"/>
          <w:sz w:val="20"/>
        </w:rPr>
      </w:pPr>
      <w:r>
        <w:rPr>
          <w:rFonts w:ascii="Jost" w:hAnsi="Jost"/>
          <w:sz w:val="20"/>
        </w:rPr>
        <w:t>Wykonawca przygotuje raport podsumowujący przebieg szkoleń, frekwencję, wyniki testów oraz rekomendacje dotyczące poprawy poziomu bezpieczeństwa.</w:t>
      </w:r>
    </w:p>
    <w:p w14:paraId="29B73A4D" w14:textId="77777777" w:rsidR="001B5838" w:rsidRDefault="008F06BF">
      <w:pPr>
        <w:pStyle w:val="Akapitzlist"/>
        <w:numPr>
          <w:ilvl w:val="1"/>
          <w:numId w:val="8"/>
        </w:numPr>
        <w:spacing w:before="240" w:line="276" w:lineRule="auto"/>
        <w:rPr>
          <w:rFonts w:ascii="Jost" w:hAnsi="Jost"/>
          <w:sz w:val="20"/>
        </w:rPr>
      </w:pPr>
      <w:r>
        <w:rPr>
          <w:rFonts w:ascii="Jost" w:hAnsi="Jost"/>
          <w:sz w:val="20"/>
        </w:rPr>
        <w:t>Wykonawca dostosuje harmonogram realizacji do wymagań Zamawiającego, zapewniając ukończenie szkoleń w terminach określonych w umowie.</w:t>
      </w:r>
    </w:p>
    <w:p w14:paraId="754469AC" w14:textId="77777777" w:rsidR="001B5838" w:rsidRDefault="008F06BF">
      <w:pPr>
        <w:pStyle w:val="Akapitzlist"/>
        <w:numPr>
          <w:ilvl w:val="1"/>
          <w:numId w:val="8"/>
        </w:numPr>
        <w:spacing w:before="240" w:line="276" w:lineRule="auto"/>
        <w:rPr>
          <w:rFonts w:ascii="Jost" w:hAnsi="Jost"/>
          <w:sz w:val="20"/>
        </w:rPr>
      </w:pPr>
      <w:r>
        <w:rPr>
          <w:rFonts w:ascii="Jost" w:hAnsi="Jost"/>
          <w:sz w:val="20"/>
        </w:rPr>
        <w:t xml:space="preserve">Szkolenia muszą być zgodne z aktualnymi regulacjami dotyczącymi ochrony danych osobowych, bezpieczeństwa informacji oraz przyjętymi normami i standardami. </w:t>
      </w:r>
    </w:p>
    <w:p w14:paraId="5C96D32F" w14:textId="77777777" w:rsidR="001B5838" w:rsidRDefault="008F06BF">
      <w:pPr>
        <w:pStyle w:val="Akapitzlist"/>
        <w:numPr>
          <w:ilvl w:val="1"/>
          <w:numId w:val="8"/>
        </w:numPr>
        <w:spacing w:before="240" w:line="276" w:lineRule="auto"/>
        <w:rPr>
          <w:rFonts w:ascii="Jost" w:hAnsi="Jost"/>
          <w:sz w:val="20"/>
        </w:rPr>
      </w:pPr>
      <w:r>
        <w:rPr>
          <w:rFonts w:ascii="Jost" w:hAnsi="Jost"/>
          <w:sz w:val="20"/>
        </w:rPr>
        <w:t>Wykonawca zapewni niezbędne narzędzia demonstracyjne, środowiska testowe oraz oprogramowanie umożliwiające przeprowadzenie pokazów ataków i symulacji.</w:t>
      </w:r>
    </w:p>
    <w:p w14:paraId="21309AE7" w14:textId="7C4368CF" w:rsidR="001B5838" w:rsidRDefault="008F06BF">
      <w:pPr>
        <w:pStyle w:val="Akapitzlist"/>
        <w:numPr>
          <w:ilvl w:val="1"/>
          <w:numId w:val="8"/>
        </w:numPr>
        <w:spacing w:before="240" w:line="276" w:lineRule="auto"/>
        <w:rPr>
          <w:rFonts w:ascii="Jost" w:hAnsi="Jost"/>
          <w:sz w:val="20"/>
        </w:rPr>
      </w:pPr>
      <w:r>
        <w:rPr>
          <w:rFonts w:ascii="Jost" w:hAnsi="Jost"/>
          <w:sz w:val="20"/>
        </w:rPr>
        <w:t xml:space="preserve">Wykonawca zapewni możliwość realizacji szkoleń w formie stacjonarnej i/lub online </w:t>
      </w:r>
      <w:r w:rsidR="00DB5AB2">
        <w:rPr>
          <w:rFonts w:ascii="Jost" w:hAnsi="Jost"/>
          <w:sz w:val="20"/>
        </w:rPr>
        <w:t xml:space="preserve">i/lub platformę szkoleniową </w:t>
      </w:r>
      <w:r>
        <w:rPr>
          <w:rFonts w:ascii="Jost" w:hAnsi="Jost"/>
          <w:sz w:val="20"/>
        </w:rPr>
        <w:t>— zgodnie z ustaleniami z Zamawiającym. Zamawiający dopuszcza możliwość realizacji szkoleń z wykorzystaniem dedykowanych platform elearningowych.</w:t>
      </w:r>
    </w:p>
    <w:p w14:paraId="60B347D0" w14:textId="77777777" w:rsidR="001B5838" w:rsidRDefault="001B5838">
      <w:pPr>
        <w:pStyle w:val="Akapitzlist"/>
        <w:spacing w:before="240" w:line="276" w:lineRule="auto"/>
        <w:ind w:left="792"/>
        <w:rPr>
          <w:rFonts w:ascii="Jost" w:hAnsi="Jost"/>
          <w:sz w:val="20"/>
        </w:rPr>
      </w:pPr>
    </w:p>
    <w:p w14:paraId="58D6E3BB" w14:textId="77777777" w:rsidR="001B5838" w:rsidRDefault="008F06BF">
      <w:pPr>
        <w:pStyle w:val="Akapitzlist"/>
        <w:numPr>
          <w:ilvl w:val="0"/>
          <w:numId w:val="2"/>
        </w:numPr>
        <w:spacing w:before="240" w:line="276" w:lineRule="auto"/>
        <w:rPr>
          <w:rFonts w:ascii="Jost" w:hAnsi="Jost"/>
          <w:sz w:val="20"/>
        </w:rPr>
      </w:pPr>
      <w:r>
        <w:rPr>
          <w:rFonts w:ascii="Jost" w:hAnsi="Jost"/>
          <w:sz w:val="20"/>
        </w:rPr>
        <w:t>Efekty szkolenia</w:t>
      </w:r>
    </w:p>
    <w:p w14:paraId="46EB6FB9" w14:textId="77777777" w:rsidR="001B5838" w:rsidRDefault="008F06BF">
      <w:pPr>
        <w:pStyle w:val="Akapitzlist"/>
        <w:numPr>
          <w:ilvl w:val="1"/>
          <w:numId w:val="2"/>
        </w:numPr>
        <w:spacing w:before="240" w:line="276" w:lineRule="auto"/>
        <w:rPr>
          <w:rFonts w:ascii="Jost" w:hAnsi="Jost"/>
          <w:sz w:val="20"/>
        </w:rPr>
      </w:pPr>
      <w:r>
        <w:rPr>
          <w:rFonts w:ascii="Jost" w:hAnsi="Jost"/>
          <w:sz w:val="20"/>
        </w:rPr>
        <w:t>Po ukończeniu szkolenia opisanego w 1.1. uczestnicy będą:</w:t>
      </w:r>
    </w:p>
    <w:p w14:paraId="5129F089" w14:textId="77777777" w:rsidR="001B5838" w:rsidRDefault="008F06BF">
      <w:pPr>
        <w:pStyle w:val="Akapitzlist"/>
        <w:numPr>
          <w:ilvl w:val="0"/>
          <w:numId w:val="7"/>
        </w:numPr>
        <w:spacing w:before="240" w:line="276" w:lineRule="auto"/>
        <w:rPr>
          <w:rFonts w:ascii="Jost" w:hAnsi="Jost"/>
          <w:sz w:val="20"/>
        </w:rPr>
      </w:pPr>
      <w:r>
        <w:rPr>
          <w:rFonts w:ascii="Jost" w:hAnsi="Jost"/>
          <w:sz w:val="20"/>
        </w:rPr>
        <w:t>rozpoznawać podstawowe cyberzagrożenia i prawidłowo reagować na podejrzane wiadomości oraz próby wyłudzeń;</w:t>
      </w:r>
    </w:p>
    <w:p w14:paraId="50FD99ED" w14:textId="77777777" w:rsidR="001B5838" w:rsidRDefault="008F06BF">
      <w:pPr>
        <w:pStyle w:val="Akapitzlist"/>
        <w:numPr>
          <w:ilvl w:val="0"/>
          <w:numId w:val="7"/>
        </w:numPr>
        <w:spacing w:before="240" w:line="276" w:lineRule="auto"/>
        <w:rPr>
          <w:rFonts w:ascii="Jost" w:hAnsi="Jost"/>
          <w:sz w:val="20"/>
        </w:rPr>
      </w:pPr>
      <w:r>
        <w:rPr>
          <w:rFonts w:ascii="Jost" w:hAnsi="Jost"/>
          <w:sz w:val="20"/>
        </w:rPr>
        <w:t>znać podstawowe zasady tworzenia haseł i bezpiecznej pracy z urządzeniami i danymi;</w:t>
      </w:r>
    </w:p>
    <w:p w14:paraId="2C06F0FD" w14:textId="77777777" w:rsidR="001B5838" w:rsidRDefault="008F06BF">
      <w:pPr>
        <w:pStyle w:val="Akapitzlist"/>
        <w:numPr>
          <w:ilvl w:val="0"/>
          <w:numId w:val="7"/>
        </w:numPr>
        <w:spacing w:before="240" w:line="276" w:lineRule="auto"/>
        <w:rPr>
          <w:rFonts w:ascii="Jost" w:hAnsi="Jost"/>
          <w:sz w:val="20"/>
        </w:rPr>
      </w:pPr>
      <w:r>
        <w:rPr>
          <w:rFonts w:ascii="Jost" w:hAnsi="Jost"/>
          <w:sz w:val="20"/>
        </w:rPr>
        <w:t>rozumieć elementarne ryzyka związane z korzystaniem z prywatnych narzędzi i pracy hybrydowej;</w:t>
      </w:r>
    </w:p>
    <w:p w14:paraId="2157F639" w14:textId="77777777" w:rsidR="001B5838" w:rsidRDefault="008F06BF">
      <w:pPr>
        <w:pStyle w:val="Akapitzlist"/>
        <w:numPr>
          <w:ilvl w:val="0"/>
          <w:numId w:val="7"/>
        </w:numPr>
        <w:spacing w:before="240" w:line="276" w:lineRule="auto"/>
        <w:rPr>
          <w:rFonts w:ascii="Jost" w:hAnsi="Jost"/>
          <w:sz w:val="20"/>
        </w:rPr>
      </w:pPr>
      <w:r>
        <w:rPr>
          <w:rFonts w:ascii="Jost" w:hAnsi="Jost"/>
          <w:sz w:val="20"/>
        </w:rPr>
        <w:t>znać podstawowe sposoby zapobiegania infekcjom złośliwym oprogramowaniem.</w:t>
      </w:r>
    </w:p>
    <w:p w14:paraId="468DBA27" w14:textId="77777777" w:rsidR="001B5838" w:rsidRDefault="008F06BF">
      <w:pPr>
        <w:pStyle w:val="Akapitzlist"/>
        <w:numPr>
          <w:ilvl w:val="1"/>
          <w:numId w:val="2"/>
        </w:numPr>
        <w:spacing w:before="240" w:line="276" w:lineRule="auto"/>
        <w:rPr>
          <w:rFonts w:ascii="Jost" w:hAnsi="Jost"/>
          <w:sz w:val="20"/>
        </w:rPr>
      </w:pPr>
      <w:r>
        <w:rPr>
          <w:rFonts w:ascii="Jost" w:hAnsi="Jost"/>
          <w:sz w:val="20"/>
        </w:rPr>
        <w:t>Po ukończeniu szkolenia opisanego w 1.2. uczestnicy będą:</w:t>
      </w:r>
    </w:p>
    <w:p w14:paraId="462B5504" w14:textId="77777777" w:rsidR="001B5838" w:rsidRDefault="008F06BF">
      <w:pPr>
        <w:pStyle w:val="Akapitzlist"/>
        <w:numPr>
          <w:ilvl w:val="0"/>
          <w:numId w:val="6"/>
        </w:numPr>
        <w:spacing w:before="240" w:line="276" w:lineRule="auto"/>
        <w:rPr>
          <w:rFonts w:ascii="Jost" w:hAnsi="Jost"/>
          <w:sz w:val="20"/>
        </w:rPr>
      </w:pPr>
      <w:r>
        <w:rPr>
          <w:rFonts w:ascii="Jost" w:hAnsi="Jost"/>
          <w:sz w:val="20"/>
        </w:rPr>
        <w:t>identyfikować podstawowe ryzyka w obszarach kluczowych procesów i nadzorować przestrzeganie zasad bezpieczeństwa;</w:t>
      </w:r>
    </w:p>
    <w:p w14:paraId="0769550C" w14:textId="77777777" w:rsidR="001B5838" w:rsidRDefault="008F06BF">
      <w:pPr>
        <w:pStyle w:val="Akapitzlist"/>
        <w:numPr>
          <w:ilvl w:val="0"/>
          <w:numId w:val="6"/>
        </w:numPr>
        <w:spacing w:before="240" w:line="276" w:lineRule="auto"/>
        <w:rPr>
          <w:rFonts w:ascii="Jost" w:hAnsi="Jost"/>
          <w:sz w:val="20"/>
        </w:rPr>
      </w:pPr>
      <w:r>
        <w:rPr>
          <w:rFonts w:ascii="Jost" w:hAnsi="Jost"/>
          <w:sz w:val="20"/>
        </w:rPr>
        <w:t>znać podstawowe procedury reagowania na incydenty oraz wymogi prawne dotyczące bezpieczeństwa informacji;</w:t>
      </w:r>
    </w:p>
    <w:p w14:paraId="6EF0519F" w14:textId="77777777" w:rsidR="001B5838" w:rsidRDefault="008F06BF">
      <w:pPr>
        <w:pStyle w:val="Akapitzlist"/>
        <w:numPr>
          <w:ilvl w:val="0"/>
          <w:numId w:val="6"/>
        </w:numPr>
        <w:spacing w:before="240" w:line="276" w:lineRule="auto"/>
        <w:rPr>
          <w:rFonts w:ascii="Jost" w:hAnsi="Jost"/>
          <w:sz w:val="20"/>
        </w:rPr>
      </w:pPr>
      <w:r>
        <w:rPr>
          <w:rFonts w:ascii="Jost" w:hAnsi="Jost"/>
          <w:sz w:val="20"/>
        </w:rPr>
        <w:t>znać podstawowe zasady ciągłości działania i przeciwdziałania wyciekom danych.</w:t>
      </w:r>
    </w:p>
    <w:p w14:paraId="14783DAC" w14:textId="77777777" w:rsidR="001B5838" w:rsidRDefault="008F06BF">
      <w:pPr>
        <w:pStyle w:val="Akapitzlist"/>
        <w:numPr>
          <w:ilvl w:val="1"/>
          <w:numId w:val="2"/>
        </w:numPr>
        <w:spacing w:before="240" w:line="276" w:lineRule="auto"/>
        <w:rPr>
          <w:rFonts w:ascii="Jost" w:hAnsi="Jost"/>
          <w:sz w:val="20"/>
        </w:rPr>
      </w:pPr>
      <w:r>
        <w:rPr>
          <w:rFonts w:ascii="Jost" w:hAnsi="Jost"/>
          <w:sz w:val="20"/>
        </w:rPr>
        <w:t>Po ukończeniu szkolenia opisanego w 1.3. uczestnicy będą:</w:t>
      </w:r>
    </w:p>
    <w:p w14:paraId="63E29B2A" w14:textId="77777777" w:rsidR="001B5838" w:rsidRDefault="008F06BF">
      <w:pPr>
        <w:pStyle w:val="Akapitzlist"/>
        <w:numPr>
          <w:ilvl w:val="0"/>
          <w:numId w:val="5"/>
        </w:numPr>
        <w:spacing w:before="240" w:line="276" w:lineRule="auto"/>
        <w:rPr>
          <w:rFonts w:ascii="Jost" w:hAnsi="Jost"/>
          <w:sz w:val="20"/>
        </w:rPr>
      </w:pPr>
      <w:r>
        <w:rPr>
          <w:rFonts w:ascii="Jost" w:hAnsi="Jost"/>
          <w:sz w:val="20"/>
        </w:rPr>
        <w:t>rozumieć podstawowe działanie usług bezpieczeństwa takich jak SOC MDR, NDR i APN;</w:t>
      </w:r>
    </w:p>
    <w:p w14:paraId="0767967E" w14:textId="77777777" w:rsidR="001B5838" w:rsidRDefault="008F06BF">
      <w:pPr>
        <w:pStyle w:val="Akapitzlist"/>
        <w:numPr>
          <w:ilvl w:val="0"/>
          <w:numId w:val="5"/>
        </w:numPr>
        <w:spacing w:before="240" w:line="276" w:lineRule="auto"/>
        <w:rPr>
          <w:rFonts w:ascii="Jost" w:hAnsi="Jost"/>
          <w:sz w:val="20"/>
        </w:rPr>
      </w:pPr>
      <w:r>
        <w:rPr>
          <w:rFonts w:ascii="Jost" w:hAnsi="Jost"/>
          <w:sz w:val="20"/>
        </w:rPr>
        <w:t>identyfikować podstawowe zagrożenia techniczne i stosować podstawowe środki reagowania;</w:t>
      </w:r>
    </w:p>
    <w:p w14:paraId="2C051965" w14:textId="77777777" w:rsidR="001B5838" w:rsidRDefault="008F06BF">
      <w:pPr>
        <w:pStyle w:val="Akapitzlist"/>
        <w:numPr>
          <w:ilvl w:val="0"/>
          <w:numId w:val="5"/>
        </w:numPr>
        <w:spacing w:before="240" w:line="276" w:lineRule="auto"/>
        <w:rPr>
          <w:rFonts w:ascii="Jost" w:hAnsi="Jost"/>
          <w:sz w:val="20"/>
        </w:rPr>
      </w:pPr>
      <w:r>
        <w:rPr>
          <w:rFonts w:ascii="Jost" w:hAnsi="Jost"/>
          <w:sz w:val="20"/>
        </w:rPr>
        <w:t>znać podstawowe techniki ataków i sposoby ich ograniczania;</w:t>
      </w:r>
    </w:p>
    <w:p w14:paraId="5AAC0551" w14:textId="77777777" w:rsidR="001B5838" w:rsidRDefault="008F06BF">
      <w:pPr>
        <w:pStyle w:val="Akapitzlist"/>
        <w:numPr>
          <w:ilvl w:val="0"/>
          <w:numId w:val="5"/>
        </w:numPr>
        <w:spacing w:before="240" w:line="276" w:lineRule="auto"/>
        <w:rPr>
          <w:rFonts w:ascii="Jost" w:hAnsi="Jost"/>
          <w:sz w:val="20"/>
        </w:rPr>
      </w:pPr>
      <w:r>
        <w:rPr>
          <w:rFonts w:ascii="Jost" w:hAnsi="Jost"/>
          <w:sz w:val="20"/>
        </w:rPr>
        <w:t>stosować podstawowe zabezpieczenia infrastruktury IT oraz przeciwdziałać ransomware.</w:t>
      </w:r>
    </w:p>
    <w:p w14:paraId="1454D529" w14:textId="77777777" w:rsidR="001B5838" w:rsidRDefault="008F06BF">
      <w:pPr>
        <w:pStyle w:val="Akapitzlist"/>
        <w:numPr>
          <w:ilvl w:val="1"/>
          <w:numId w:val="2"/>
        </w:numPr>
        <w:spacing w:before="240" w:line="276" w:lineRule="auto"/>
        <w:rPr>
          <w:rFonts w:ascii="Jost" w:hAnsi="Jost"/>
          <w:sz w:val="20"/>
        </w:rPr>
      </w:pPr>
      <w:r>
        <w:rPr>
          <w:rFonts w:ascii="Jost" w:hAnsi="Jost"/>
          <w:sz w:val="20"/>
        </w:rPr>
        <w:t>Po ukończeniu szkolenia opisanego w 1.4. uczestnicy będą:</w:t>
      </w:r>
    </w:p>
    <w:p w14:paraId="15824C7B" w14:textId="77777777" w:rsidR="001B5838" w:rsidRDefault="008F06BF">
      <w:pPr>
        <w:pStyle w:val="Akapitzlist"/>
        <w:numPr>
          <w:ilvl w:val="0"/>
          <w:numId w:val="4"/>
        </w:numPr>
        <w:spacing w:before="240" w:line="276" w:lineRule="auto"/>
        <w:rPr>
          <w:rFonts w:ascii="Jost" w:hAnsi="Jost"/>
          <w:sz w:val="20"/>
        </w:rPr>
      </w:pPr>
      <w:r>
        <w:rPr>
          <w:rFonts w:ascii="Jost" w:hAnsi="Jost"/>
          <w:sz w:val="20"/>
        </w:rPr>
        <w:t>rozpoznawać podstawowe techniki socjotechniczne i właściwie reagować na próby wyłudzeń;</w:t>
      </w:r>
    </w:p>
    <w:p w14:paraId="42BCC235" w14:textId="77777777" w:rsidR="001B5838" w:rsidRDefault="008F06BF">
      <w:pPr>
        <w:pStyle w:val="Akapitzlist"/>
        <w:numPr>
          <w:ilvl w:val="0"/>
          <w:numId w:val="4"/>
        </w:numPr>
        <w:spacing w:before="240" w:line="276" w:lineRule="auto"/>
        <w:rPr>
          <w:rFonts w:ascii="Jost" w:hAnsi="Jost"/>
          <w:sz w:val="20"/>
        </w:rPr>
      </w:pPr>
      <w:r>
        <w:rPr>
          <w:rFonts w:ascii="Jost" w:hAnsi="Jost"/>
          <w:sz w:val="20"/>
        </w:rPr>
        <w:lastRenderedPageBreak/>
        <w:t>posiadać podstawowe doświadczenie z testów socjotechnicznych (phishing, ataki głosowe/SMS);</w:t>
      </w:r>
    </w:p>
    <w:p w14:paraId="5E733595" w14:textId="77777777" w:rsidR="001B5838" w:rsidRDefault="008F06BF">
      <w:pPr>
        <w:pStyle w:val="Akapitzlist"/>
        <w:numPr>
          <w:ilvl w:val="0"/>
          <w:numId w:val="4"/>
        </w:numPr>
        <w:spacing w:before="240" w:line="276" w:lineRule="auto"/>
        <w:rPr>
          <w:rFonts w:ascii="Jost" w:hAnsi="Jost"/>
          <w:sz w:val="20"/>
        </w:rPr>
      </w:pPr>
      <w:r>
        <w:rPr>
          <w:rFonts w:ascii="Jost" w:hAnsi="Jost"/>
          <w:sz w:val="20"/>
        </w:rPr>
        <w:t>znać podstawowe zasady zgłaszania incydentów i minimalizować ryzyko ulegania manipulacji..</w:t>
      </w:r>
    </w:p>
    <w:p w14:paraId="04DB762A" w14:textId="77777777" w:rsidR="001B5838" w:rsidRDefault="001B5838">
      <w:pPr>
        <w:pStyle w:val="Akapitzlist"/>
        <w:spacing w:before="240" w:line="276" w:lineRule="auto"/>
        <w:rPr>
          <w:rFonts w:ascii="Jost" w:hAnsi="Jost"/>
          <w:sz w:val="20"/>
        </w:rPr>
      </w:pPr>
    </w:p>
    <w:p w14:paraId="7250E559" w14:textId="77777777" w:rsidR="001B5838" w:rsidRDefault="008F06BF">
      <w:pPr>
        <w:pStyle w:val="Akapitzlist"/>
        <w:numPr>
          <w:ilvl w:val="0"/>
          <w:numId w:val="2"/>
        </w:numPr>
        <w:spacing w:before="240" w:line="276" w:lineRule="auto"/>
        <w:rPr>
          <w:rFonts w:ascii="Jost" w:hAnsi="Jost"/>
          <w:sz w:val="20"/>
        </w:rPr>
      </w:pPr>
      <w:r>
        <w:rPr>
          <w:rFonts w:ascii="Jost" w:hAnsi="Jost"/>
          <w:sz w:val="20"/>
        </w:rPr>
        <w:t>Wspólny słownik zamówień CPV</w:t>
      </w:r>
    </w:p>
    <w:p w14:paraId="247B7B19" w14:textId="77777777" w:rsidR="001B5838" w:rsidRDefault="008F06BF">
      <w:pPr>
        <w:spacing w:before="240" w:line="276" w:lineRule="auto"/>
        <w:rPr>
          <w:rFonts w:ascii="Jost" w:hAnsi="Jost"/>
          <w:sz w:val="20"/>
        </w:rPr>
      </w:pPr>
      <w:r>
        <w:rPr>
          <w:rFonts w:ascii="Jost" w:hAnsi="Jost"/>
          <w:sz w:val="20"/>
        </w:rPr>
        <w:t>79632000-3 - Szkolenie pracowników</w:t>
      </w:r>
    </w:p>
    <w:p w14:paraId="302E39FC" w14:textId="77777777" w:rsidR="001B5838" w:rsidRDefault="008F06BF">
      <w:pPr>
        <w:spacing w:before="240" w:line="276" w:lineRule="auto"/>
        <w:rPr>
          <w:rFonts w:ascii="Jost" w:hAnsi="Jost"/>
          <w:sz w:val="20"/>
        </w:rPr>
      </w:pPr>
      <w:r>
        <w:rPr>
          <w:rFonts w:ascii="Jost" w:hAnsi="Jost"/>
          <w:sz w:val="20"/>
        </w:rPr>
        <w:t>80500000-9 - Usługi szkoleniowe</w:t>
      </w:r>
    </w:p>
    <w:p w14:paraId="78735275" w14:textId="77777777" w:rsidR="001B5838" w:rsidRDefault="008F06BF">
      <w:pPr>
        <w:spacing w:before="240" w:line="276" w:lineRule="auto"/>
      </w:pPr>
      <w:r>
        <w:rPr>
          <w:rFonts w:ascii="Jost" w:hAnsi="Jost"/>
          <w:sz w:val="20"/>
        </w:rPr>
        <w:t>80510000-2 - Usługi szkolenia specjalistycznego</w:t>
      </w:r>
    </w:p>
    <w:sectPr w:rsidR="001B5838">
      <w:headerReference w:type="default" r:id="rId7"/>
      <w:footerReference w:type="default" r:id="rId8"/>
      <w:pgSz w:w="11906" w:h="16838" w:code="9"/>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0DE98" w14:textId="77777777" w:rsidR="00671989" w:rsidRDefault="00671989" w:rsidP="008F06BF">
      <w:pPr>
        <w:spacing w:after="0" w:line="240" w:lineRule="auto"/>
      </w:pPr>
      <w:r>
        <w:separator/>
      </w:r>
    </w:p>
  </w:endnote>
  <w:endnote w:type="continuationSeparator" w:id="0">
    <w:p w14:paraId="2337D512" w14:textId="77777777" w:rsidR="00671989" w:rsidRDefault="00671989" w:rsidP="008F06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Jost">
    <w:panose1 w:val="00000000000000000000"/>
    <w:charset w:val="EE"/>
    <w:family w:val="auto"/>
    <w:pitch w:val="variable"/>
    <w:sig w:usb0="A00002EF" w:usb1="0000205B" w:usb2="00000010" w:usb3="00000000" w:csb0="00000097"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B4C0C" w14:textId="77777777" w:rsidR="002D636D" w:rsidRDefault="002D636D" w:rsidP="002D636D">
    <w:pPr>
      <w:pStyle w:val="Stopka"/>
      <w:ind w:right="360"/>
    </w:pPr>
    <w:r w:rsidRPr="00F26497">
      <w:rPr>
        <w:rFonts w:ascii="Jost" w:hAnsi="Jost"/>
        <w:sz w:val="16"/>
        <w:szCs w:val="16"/>
      </w:rPr>
      <w:t xml:space="preserve">Nr sprawy </w:t>
    </w:r>
    <w:r>
      <w:rPr>
        <w:rFonts w:ascii="Jost" w:hAnsi="Jost"/>
        <w:sz w:val="16"/>
        <w:szCs w:val="16"/>
      </w:rPr>
      <w:t>199</w:t>
    </w:r>
    <w:r w:rsidRPr="00F26497">
      <w:rPr>
        <w:rFonts w:ascii="Jost" w:hAnsi="Jost"/>
        <w:sz w:val="16"/>
        <w:szCs w:val="16"/>
      </w:rPr>
      <w:t>/202</w:t>
    </w:r>
    <w:r>
      <w:rPr>
        <w:rFonts w:ascii="Jost" w:hAnsi="Jost"/>
        <w:sz w:val="16"/>
        <w:szCs w:val="16"/>
      </w:rPr>
      <w:t>6</w:t>
    </w:r>
  </w:p>
  <w:p w14:paraId="13090E3E" w14:textId="77777777" w:rsidR="002D636D" w:rsidRDefault="002D636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1C13A" w14:textId="77777777" w:rsidR="00671989" w:rsidRDefault="00671989" w:rsidP="008F06BF">
      <w:pPr>
        <w:spacing w:after="0" w:line="240" w:lineRule="auto"/>
      </w:pPr>
      <w:r>
        <w:separator/>
      </w:r>
    </w:p>
  </w:footnote>
  <w:footnote w:type="continuationSeparator" w:id="0">
    <w:p w14:paraId="614D451E" w14:textId="77777777" w:rsidR="00671989" w:rsidRDefault="00671989" w:rsidP="008F06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AD571" w14:textId="126EF705" w:rsidR="008F06BF" w:rsidRDefault="008F06BF">
    <w:pPr>
      <w:pStyle w:val="Nagwek"/>
    </w:pPr>
    <w:r>
      <w:rPr>
        <w:noProof/>
      </w:rPr>
      <w:drawing>
        <wp:inline distT="0" distB="0" distL="0" distR="0" wp14:anchorId="46073137" wp14:editId="20ECC35E">
          <wp:extent cx="5760720" cy="574040"/>
          <wp:effectExtent l="0" t="0" r="0" b="0"/>
          <wp:docPr id="1571414048"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1414048" name="Obraz 4"/>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5740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C68A5"/>
    <w:multiLevelType w:val="multilevel"/>
    <w:tmpl w:val="9DCC19F8"/>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 w15:restartNumberingAfterBreak="0">
    <w:nsid w:val="03EB7567"/>
    <w:multiLevelType w:val="hybridMultilevel"/>
    <w:tmpl w:val="9FAAB58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30B956A9"/>
    <w:multiLevelType w:val="hybridMultilevel"/>
    <w:tmpl w:val="57EEA55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32326943"/>
    <w:multiLevelType w:val="hybridMultilevel"/>
    <w:tmpl w:val="01A208F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386A0C8B"/>
    <w:multiLevelType w:val="hybridMultilevel"/>
    <w:tmpl w:val="FC78097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51903AA6"/>
    <w:multiLevelType w:val="hybridMultilevel"/>
    <w:tmpl w:val="A9F48390"/>
    <w:lvl w:ilvl="0" w:tplc="04150001">
      <w:start w:val="1"/>
      <w:numFmt w:val="bullet"/>
      <w:lvlText w:val=""/>
      <w:lvlJc w:val="left"/>
      <w:pPr>
        <w:ind w:left="1174" w:hanging="360"/>
      </w:pPr>
      <w:rPr>
        <w:rFonts w:ascii="Symbol" w:hAnsi="Symbol"/>
      </w:rPr>
    </w:lvl>
    <w:lvl w:ilvl="1" w:tplc="04150003">
      <w:start w:val="1"/>
      <w:numFmt w:val="bullet"/>
      <w:lvlText w:val="o"/>
      <w:lvlJc w:val="left"/>
      <w:pPr>
        <w:ind w:left="1894" w:hanging="360"/>
      </w:pPr>
      <w:rPr>
        <w:rFonts w:ascii="Courier New" w:hAnsi="Courier New"/>
      </w:rPr>
    </w:lvl>
    <w:lvl w:ilvl="2" w:tplc="04150005">
      <w:start w:val="1"/>
      <w:numFmt w:val="bullet"/>
      <w:lvlText w:val=""/>
      <w:lvlJc w:val="left"/>
      <w:pPr>
        <w:ind w:left="2614" w:hanging="360"/>
      </w:pPr>
      <w:rPr>
        <w:rFonts w:ascii="Wingdings" w:hAnsi="Wingdings"/>
      </w:rPr>
    </w:lvl>
    <w:lvl w:ilvl="3" w:tplc="04150001">
      <w:start w:val="1"/>
      <w:numFmt w:val="bullet"/>
      <w:lvlText w:val=""/>
      <w:lvlJc w:val="left"/>
      <w:pPr>
        <w:ind w:left="3334" w:hanging="360"/>
      </w:pPr>
      <w:rPr>
        <w:rFonts w:ascii="Symbol" w:hAnsi="Symbol"/>
      </w:rPr>
    </w:lvl>
    <w:lvl w:ilvl="4" w:tplc="04150003">
      <w:start w:val="1"/>
      <w:numFmt w:val="bullet"/>
      <w:lvlText w:val="o"/>
      <w:lvlJc w:val="left"/>
      <w:pPr>
        <w:ind w:left="4054" w:hanging="360"/>
      </w:pPr>
      <w:rPr>
        <w:rFonts w:ascii="Courier New" w:hAnsi="Courier New"/>
      </w:rPr>
    </w:lvl>
    <w:lvl w:ilvl="5" w:tplc="04150005">
      <w:start w:val="1"/>
      <w:numFmt w:val="bullet"/>
      <w:lvlText w:val=""/>
      <w:lvlJc w:val="left"/>
      <w:pPr>
        <w:ind w:left="4774" w:hanging="360"/>
      </w:pPr>
      <w:rPr>
        <w:rFonts w:ascii="Wingdings" w:hAnsi="Wingdings"/>
      </w:rPr>
    </w:lvl>
    <w:lvl w:ilvl="6" w:tplc="04150001">
      <w:start w:val="1"/>
      <w:numFmt w:val="bullet"/>
      <w:lvlText w:val=""/>
      <w:lvlJc w:val="left"/>
      <w:pPr>
        <w:ind w:left="5494" w:hanging="360"/>
      </w:pPr>
      <w:rPr>
        <w:rFonts w:ascii="Symbol" w:hAnsi="Symbol"/>
      </w:rPr>
    </w:lvl>
    <w:lvl w:ilvl="7" w:tplc="04150003">
      <w:start w:val="1"/>
      <w:numFmt w:val="bullet"/>
      <w:lvlText w:val="o"/>
      <w:lvlJc w:val="left"/>
      <w:pPr>
        <w:ind w:left="6214" w:hanging="360"/>
      </w:pPr>
      <w:rPr>
        <w:rFonts w:ascii="Courier New" w:hAnsi="Courier New"/>
      </w:rPr>
    </w:lvl>
    <w:lvl w:ilvl="8" w:tplc="04150005">
      <w:start w:val="1"/>
      <w:numFmt w:val="bullet"/>
      <w:lvlText w:val=""/>
      <w:lvlJc w:val="left"/>
      <w:pPr>
        <w:ind w:left="6934" w:hanging="360"/>
      </w:pPr>
      <w:rPr>
        <w:rFonts w:ascii="Wingdings" w:hAnsi="Wingdings"/>
      </w:rPr>
    </w:lvl>
  </w:abstractNum>
  <w:abstractNum w:abstractNumId="6" w15:restartNumberingAfterBreak="0">
    <w:nsid w:val="5C37700C"/>
    <w:multiLevelType w:val="hybridMultilevel"/>
    <w:tmpl w:val="C2FAAA6C"/>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7" w15:restartNumberingAfterBreak="0">
    <w:nsid w:val="67E80E31"/>
    <w:multiLevelType w:val="multilevel"/>
    <w:tmpl w:val="0415001F"/>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9466357"/>
    <w:multiLevelType w:val="hybridMultilevel"/>
    <w:tmpl w:val="8DC2F4A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768B7BDA"/>
    <w:multiLevelType w:val="multilevel"/>
    <w:tmpl w:val="3ED6E6D2"/>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num w:numId="1" w16cid:durableId="401559965">
    <w:abstractNumId w:val="0"/>
  </w:num>
  <w:num w:numId="2" w16cid:durableId="464084570">
    <w:abstractNumId w:val="9"/>
  </w:num>
  <w:num w:numId="3" w16cid:durableId="1600873214">
    <w:abstractNumId w:val="3"/>
  </w:num>
  <w:num w:numId="4" w16cid:durableId="515315012">
    <w:abstractNumId w:val="8"/>
  </w:num>
  <w:num w:numId="5" w16cid:durableId="1412120904">
    <w:abstractNumId w:val="2"/>
  </w:num>
  <w:num w:numId="6" w16cid:durableId="1054431104">
    <w:abstractNumId w:val="4"/>
  </w:num>
  <w:num w:numId="7" w16cid:durableId="236288149">
    <w:abstractNumId w:val="1"/>
  </w:num>
  <w:num w:numId="8" w16cid:durableId="322704150">
    <w:abstractNumId w:val="7"/>
  </w:num>
  <w:num w:numId="9" w16cid:durableId="349138333">
    <w:abstractNumId w:val="6"/>
  </w:num>
  <w:num w:numId="10" w16cid:durableId="9622682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38"/>
    <w:rsid w:val="001B5838"/>
    <w:rsid w:val="002D636D"/>
    <w:rsid w:val="00671989"/>
    <w:rsid w:val="008F06BF"/>
    <w:rsid w:val="00AC2ECA"/>
    <w:rsid w:val="00BC66BE"/>
    <w:rsid w:val="00C10E32"/>
    <w:rsid w:val="00C8081C"/>
    <w:rsid w:val="00DB5AB2"/>
    <w:rsid w:val="00DE61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A87A8"/>
  <w15:docId w15:val="{9AC8035F-CF3B-4B0C-8312-5EC04E0A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line="252" w:lineRule="auto"/>
      <w:jc w:val="both"/>
    </w:pPr>
    <w:rPr>
      <w:rFonts w:ascii="Times New Roman" w:hAnsi="Times New Roman"/>
      <w:sz w:val="24"/>
    </w:rPr>
  </w:style>
  <w:style w:type="paragraph" w:styleId="Nagwek1">
    <w:name w:val="heading 1"/>
    <w:basedOn w:val="Normalny"/>
    <w:next w:val="Normalny"/>
    <w:link w:val="Nagwek1Znak"/>
    <w:uiPriority w:val="9"/>
    <w:qFormat/>
    <w:pPr>
      <w:keepNext/>
      <w:keepLines/>
      <w:spacing w:before="360" w:after="80"/>
      <w:outlineLvl w:val="0"/>
    </w:pPr>
    <w:rPr>
      <w:color w:val="2F5496"/>
      <w:sz w:val="40"/>
    </w:rPr>
  </w:style>
  <w:style w:type="paragraph" w:styleId="Nagwek2">
    <w:name w:val="heading 2"/>
    <w:basedOn w:val="Normalny"/>
    <w:next w:val="Normalny"/>
    <w:link w:val="Nagwek2Znak"/>
    <w:uiPriority w:val="9"/>
    <w:semiHidden/>
    <w:unhideWhenUsed/>
    <w:qFormat/>
    <w:pPr>
      <w:keepNext/>
      <w:keepLines/>
      <w:spacing w:before="160" w:after="80"/>
      <w:outlineLvl w:val="1"/>
    </w:pPr>
    <w:rPr>
      <w:color w:val="2F5496"/>
      <w:sz w:val="32"/>
    </w:rPr>
  </w:style>
  <w:style w:type="paragraph" w:styleId="Nagwek3">
    <w:name w:val="heading 3"/>
    <w:basedOn w:val="Normalny"/>
    <w:next w:val="Normalny"/>
    <w:link w:val="Nagwek3Znak"/>
    <w:uiPriority w:val="9"/>
    <w:semiHidden/>
    <w:unhideWhenUsed/>
    <w:qFormat/>
    <w:pPr>
      <w:keepNext/>
      <w:keepLines/>
      <w:spacing w:before="160" w:after="80"/>
      <w:outlineLvl w:val="2"/>
    </w:pPr>
    <w:rPr>
      <w:color w:val="2F5496"/>
      <w:sz w:val="28"/>
    </w:rPr>
  </w:style>
  <w:style w:type="paragraph" w:styleId="Nagwek4">
    <w:name w:val="heading 4"/>
    <w:basedOn w:val="Normalny"/>
    <w:next w:val="Normalny"/>
    <w:link w:val="Nagwek4Znak"/>
    <w:uiPriority w:val="9"/>
    <w:semiHidden/>
    <w:unhideWhenUsed/>
    <w:qFormat/>
    <w:pPr>
      <w:keepNext/>
      <w:keepLines/>
      <w:spacing w:before="80" w:after="40"/>
      <w:outlineLvl w:val="3"/>
    </w:pPr>
    <w:rPr>
      <w:i/>
      <w:color w:val="2F5496"/>
    </w:rPr>
  </w:style>
  <w:style w:type="paragraph" w:styleId="Nagwek5">
    <w:name w:val="heading 5"/>
    <w:basedOn w:val="Normalny"/>
    <w:next w:val="Normalny"/>
    <w:link w:val="Nagwek5Znak"/>
    <w:uiPriority w:val="9"/>
    <w:semiHidden/>
    <w:unhideWhenUsed/>
    <w:qFormat/>
    <w:pPr>
      <w:keepNext/>
      <w:keepLines/>
      <w:spacing w:before="80" w:after="40"/>
      <w:outlineLvl w:val="4"/>
    </w:pPr>
    <w:rPr>
      <w:color w:val="2F5496"/>
    </w:rPr>
  </w:style>
  <w:style w:type="paragraph" w:styleId="Nagwek6">
    <w:name w:val="heading 6"/>
    <w:basedOn w:val="Normalny"/>
    <w:next w:val="Normalny"/>
    <w:link w:val="Nagwek6Znak"/>
    <w:uiPriority w:val="9"/>
    <w:semiHidden/>
    <w:unhideWhenUsed/>
    <w:qFormat/>
    <w:pPr>
      <w:keepNext/>
      <w:keepLines/>
      <w:spacing w:before="40" w:after="0"/>
      <w:outlineLvl w:val="5"/>
    </w:pPr>
    <w:rPr>
      <w:i/>
      <w:color w:val="595959"/>
    </w:rPr>
  </w:style>
  <w:style w:type="paragraph" w:styleId="Nagwek7">
    <w:name w:val="heading 7"/>
    <w:basedOn w:val="Normalny"/>
    <w:next w:val="Normalny"/>
    <w:link w:val="Nagwek7Znak"/>
    <w:semiHidden/>
    <w:qFormat/>
    <w:pPr>
      <w:keepNext/>
      <w:keepLines/>
      <w:spacing w:before="40" w:after="0"/>
      <w:outlineLvl w:val="6"/>
    </w:pPr>
    <w:rPr>
      <w:color w:val="595959"/>
    </w:rPr>
  </w:style>
  <w:style w:type="paragraph" w:styleId="Nagwek8">
    <w:name w:val="heading 8"/>
    <w:basedOn w:val="Normalny"/>
    <w:next w:val="Normalny"/>
    <w:link w:val="Nagwek8Znak"/>
    <w:semiHidden/>
    <w:qFormat/>
    <w:pPr>
      <w:keepNext/>
      <w:keepLines/>
      <w:spacing w:after="0"/>
      <w:outlineLvl w:val="7"/>
    </w:pPr>
    <w:rPr>
      <w:i/>
      <w:color w:val="272727"/>
    </w:rPr>
  </w:style>
  <w:style w:type="paragraph" w:styleId="Nagwek9">
    <w:name w:val="heading 9"/>
    <w:basedOn w:val="Normalny"/>
    <w:next w:val="Normalny"/>
    <w:link w:val="Nagwek9Znak"/>
    <w:semiHidden/>
    <w:qFormat/>
    <w:pPr>
      <w:keepNext/>
      <w:keepLines/>
      <w:spacing w:after="0"/>
      <w:outlineLvl w:val="8"/>
    </w:pPr>
    <w:rPr>
      <w:color w:val="2727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link w:val="TytuZnak"/>
    <w:uiPriority w:val="10"/>
    <w:qFormat/>
    <w:pPr>
      <w:spacing w:after="80" w:line="240" w:lineRule="auto"/>
      <w:contextualSpacing/>
    </w:pPr>
    <w:rPr>
      <w:sz w:val="56"/>
    </w:rPr>
  </w:style>
  <w:style w:type="paragraph" w:styleId="Podtytu">
    <w:name w:val="Subtitle"/>
    <w:basedOn w:val="Normalny"/>
    <w:next w:val="Normalny"/>
    <w:link w:val="PodtytuZnak"/>
    <w:uiPriority w:val="11"/>
    <w:qFormat/>
    <w:rPr>
      <w:color w:val="595959"/>
      <w:sz w:val="28"/>
    </w:rPr>
  </w:style>
  <w:style w:type="paragraph" w:styleId="Cytat">
    <w:name w:val="Quote"/>
    <w:basedOn w:val="Normalny"/>
    <w:next w:val="Normalny"/>
    <w:link w:val="CytatZnak"/>
    <w:qFormat/>
    <w:pPr>
      <w:spacing w:before="160"/>
      <w:jc w:val="center"/>
    </w:pPr>
    <w:rPr>
      <w:i/>
      <w:color w:val="404040"/>
    </w:rPr>
  </w:style>
  <w:style w:type="paragraph" w:styleId="Akapitzlist">
    <w:name w:val="List Paragraph"/>
    <w:basedOn w:val="Normalny"/>
    <w:link w:val="AkapitzlistZnak"/>
    <w:qFormat/>
    <w:pPr>
      <w:ind w:left="720"/>
      <w:contextualSpacing/>
    </w:pPr>
  </w:style>
  <w:style w:type="paragraph" w:styleId="Cytatintensywny">
    <w:name w:val="Intense Quote"/>
    <w:basedOn w:val="Normalny"/>
    <w:next w:val="Normalny"/>
    <w:link w:val="CytatintensywnyZnak"/>
    <w:qFormat/>
    <w:pPr>
      <w:pBdr>
        <w:top w:val="single" w:sz="4" w:space="10" w:color="2F5496"/>
        <w:bottom w:val="single" w:sz="4" w:space="10" w:color="2F5496"/>
      </w:pBdr>
      <w:spacing w:before="360" w:after="360"/>
      <w:ind w:left="864" w:right="864"/>
      <w:jc w:val="center"/>
    </w:pPr>
    <w:rPr>
      <w:i/>
      <w:color w:val="2F5496"/>
    </w:rPr>
  </w:style>
  <w:style w:type="paragraph" w:styleId="NormalnyWeb">
    <w:name w:val="Normal (Web)"/>
    <w:basedOn w:val="Normalny"/>
    <w:semiHidden/>
  </w:style>
  <w:style w:type="paragraph" w:styleId="Tekstprzypisukocowego">
    <w:name w:val="endnote text"/>
    <w:basedOn w:val="Normalny"/>
    <w:link w:val="TekstprzypisukocowegoZnak"/>
    <w:semiHidden/>
    <w:pPr>
      <w:spacing w:after="0" w:line="240" w:lineRule="auto"/>
    </w:pPr>
    <w:rPr>
      <w:sz w:val="20"/>
    </w:rPr>
  </w:style>
  <w:style w:type="paragraph" w:customStyle="1" w:styleId="m4602002514903912039msolistparagraph">
    <w:name w:val="m_4602002514903912039msolistparagraph"/>
    <w:basedOn w:val="Normalny"/>
    <w:pPr>
      <w:spacing w:before="100" w:beforeAutospacing="1" w:after="100" w:afterAutospacing="1" w:line="240" w:lineRule="auto"/>
      <w:jc w:val="left"/>
    </w:pPr>
    <w:rPr>
      <w:rFonts w:ascii="Aptos" w:hAnsi="Aptos"/>
    </w:rPr>
  </w:style>
  <w:style w:type="character" w:styleId="Numerwiersza">
    <w:name w:val="line number"/>
    <w:basedOn w:val="Domylnaczcionkaakapitu"/>
    <w:semiHidden/>
  </w:style>
  <w:style w:type="character" w:styleId="Hipercze">
    <w:name w:val="Hyperlink"/>
    <w:rPr>
      <w:color w:val="0000FF"/>
      <w:u w:val="single"/>
    </w:rPr>
  </w:style>
  <w:style w:type="character" w:customStyle="1" w:styleId="Nagwek1Znak">
    <w:name w:val="Nagłówek 1 Znak"/>
    <w:basedOn w:val="Domylnaczcionkaakapitu"/>
    <w:link w:val="Nagwek1"/>
    <w:rPr>
      <w:color w:val="2F5496"/>
      <w:sz w:val="40"/>
    </w:rPr>
  </w:style>
  <w:style w:type="character" w:customStyle="1" w:styleId="Nagwek2Znak">
    <w:name w:val="Nagłówek 2 Znak"/>
    <w:basedOn w:val="Domylnaczcionkaakapitu"/>
    <w:link w:val="Nagwek2"/>
    <w:semiHidden/>
    <w:rPr>
      <w:color w:val="2F5496"/>
      <w:sz w:val="32"/>
    </w:rPr>
  </w:style>
  <w:style w:type="character" w:customStyle="1" w:styleId="Nagwek3Znak">
    <w:name w:val="Nagłówek 3 Znak"/>
    <w:basedOn w:val="Domylnaczcionkaakapitu"/>
    <w:link w:val="Nagwek3"/>
    <w:semiHidden/>
    <w:rPr>
      <w:color w:val="2F5496"/>
      <w:sz w:val="28"/>
    </w:rPr>
  </w:style>
  <w:style w:type="character" w:customStyle="1" w:styleId="Nagwek4Znak">
    <w:name w:val="Nagłówek 4 Znak"/>
    <w:basedOn w:val="Domylnaczcionkaakapitu"/>
    <w:link w:val="Nagwek4"/>
    <w:semiHidden/>
    <w:rPr>
      <w:i/>
      <w:color w:val="2F5496"/>
    </w:rPr>
  </w:style>
  <w:style w:type="character" w:customStyle="1" w:styleId="Nagwek5Znak">
    <w:name w:val="Nagłówek 5 Znak"/>
    <w:basedOn w:val="Domylnaczcionkaakapitu"/>
    <w:link w:val="Nagwek5"/>
    <w:semiHidden/>
    <w:rPr>
      <w:color w:val="2F5496"/>
    </w:rPr>
  </w:style>
  <w:style w:type="character" w:customStyle="1" w:styleId="Nagwek6Znak">
    <w:name w:val="Nagłówek 6 Znak"/>
    <w:basedOn w:val="Domylnaczcionkaakapitu"/>
    <w:link w:val="Nagwek6"/>
    <w:semiHidden/>
    <w:rPr>
      <w:i/>
      <w:color w:val="595959"/>
    </w:rPr>
  </w:style>
  <w:style w:type="character" w:customStyle="1" w:styleId="Nagwek7Znak">
    <w:name w:val="Nagłówek 7 Znak"/>
    <w:basedOn w:val="Domylnaczcionkaakapitu"/>
    <w:link w:val="Nagwek7"/>
    <w:semiHidden/>
    <w:rPr>
      <w:color w:val="595959"/>
    </w:rPr>
  </w:style>
  <w:style w:type="character" w:customStyle="1" w:styleId="Nagwek8Znak">
    <w:name w:val="Nagłówek 8 Znak"/>
    <w:basedOn w:val="Domylnaczcionkaakapitu"/>
    <w:link w:val="Nagwek8"/>
    <w:semiHidden/>
    <w:rPr>
      <w:i/>
      <w:color w:val="272727"/>
    </w:rPr>
  </w:style>
  <w:style w:type="character" w:customStyle="1" w:styleId="Nagwek9Znak">
    <w:name w:val="Nagłówek 9 Znak"/>
    <w:basedOn w:val="Domylnaczcionkaakapitu"/>
    <w:link w:val="Nagwek9"/>
    <w:semiHidden/>
    <w:rPr>
      <w:color w:val="272727"/>
    </w:rPr>
  </w:style>
  <w:style w:type="character" w:customStyle="1" w:styleId="TytuZnak">
    <w:name w:val="Tytuł Znak"/>
    <w:basedOn w:val="Domylnaczcionkaakapitu"/>
    <w:link w:val="Tytu"/>
    <w:rPr>
      <w:sz w:val="56"/>
    </w:rPr>
  </w:style>
  <w:style w:type="character" w:customStyle="1" w:styleId="PodtytuZnak">
    <w:name w:val="Podtytuł Znak"/>
    <w:basedOn w:val="Domylnaczcionkaakapitu"/>
    <w:link w:val="Podtytu"/>
    <w:rPr>
      <w:color w:val="595959"/>
      <w:sz w:val="28"/>
    </w:rPr>
  </w:style>
  <w:style w:type="character" w:customStyle="1" w:styleId="CytatZnak">
    <w:name w:val="Cytat Znak"/>
    <w:basedOn w:val="Domylnaczcionkaakapitu"/>
    <w:link w:val="Cytat"/>
    <w:rPr>
      <w:i/>
      <w:color w:val="404040"/>
    </w:rPr>
  </w:style>
  <w:style w:type="character" w:styleId="Wyrnienieintensywne">
    <w:name w:val="Intense Emphasis"/>
    <w:basedOn w:val="Domylnaczcionkaakapitu"/>
    <w:qFormat/>
    <w:rPr>
      <w:i/>
      <w:color w:val="2F5496"/>
    </w:rPr>
  </w:style>
  <w:style w:type="character" w:customStyle="1" w:styleId="CytatintensywnyZnak">
    <w:name w:val="Cytat intensywny Znak"/>
    <w:basedOn w:val="Domylnaczcionkaakapitu"/>
    <w:link w:val="Cytatintensywny"/>
    <w:rPr>
      <w:i/>
      <w:color w:val="2F5496"/>
    </w:rPr>
  </w:style>
  <w:style w:type="character" w:styleId="Odwoanieintensywne">
    <w:name w:val="Intense Reference"/>
    <w:basedOn w:val="Domylnaczcionkaakapitu"/>
    <w:qFormat/>
    <w:rPr>
      <w:b/>
      <w:color w:val="2F5496"/>
    </w:rPr>
  </w:style>
  <w:style w:type="character" w:customStyle="1" w:styleId="AkapitzlistZnak">
    <w:name w:val="Akapit z listą Znak"/>
    <w:link w:val="Akapitzlist"/>
    <w:qFormat/>
  </w:style>
  <w:style w:type="character" w:customStyle="1" w:styleId="TekstprzypisukocowegoZnak">
    <w:name w:val="Tekst przypisu końcowego Znak"/>
    <w:basedOn w:val="Domylnaczcionkaakapitu"/>
    <w:link w:val="Tekstprzypisukocowego"/>
    <w:semiHidden/>
    <w:rPr>
      <w:sz w:val="20"/>
    </w:rPr>
  </w:style>
  <w:style w:type="character" w:styleId="Odwoanieprzypisukocowego">
    <w:name w:val="endnote reference"/>
    <w:basedOn w:val="Domylnaczcionkaakapitu"/>
    <w:semiHidden/>
    <w:rPr>
      <w:vertAlign w:val="superscript"/>
    </w:rPr>
  </w:style>
  <w:style w:type="table" w:styleId="Tabela-Prosty1">
    <w:name w:val="Table Simple 1"/>
    <w:basedOn w:val="Standardowy"/>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agwek">
    <w:name w:val="header"/>
    <w:basedOn w:val="Normalny"/>
    <w:link w:val="NagwekZnak"/>
    <w:uiPriority w:val="99"/>
    <w:unhideWhenUsed/>
    <w:rsid w:val="008F06B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F06BF"/>
    <w:rPr>
      <w:rFonts w:ascii="Times New Roman" w:hAnsi="Times New Roman"/>
      <w:sz w:val="24"/>
    </w:rPr>
  </w:style>
  <w:style w:type="paragraph" w:styleId="Stopka">
    <w:name w:val="footer"/>
    <w:basedOn w:val="Normalny"/>
    <w:link w:val="StopkaZnak"/>
    <w:uiPriority w:val="99"/>
    <w:unhideWhenUsed/>
    <w:rsid w:val="008F06B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F06BF"/>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1243</Words>
  <Characters>7463</Characters>
  <Application>Microsoft Office Word</Application>
  <DocSecurity>0</DocSecurity>
  <Lines>62</Lines>
  <Paragraphs>17</Paragraphs>
  <ScaleCrop>false</ScaleCrop>
  <Company/>
  <LinksUpToDate>false</LinksUpToDate>
  <CharactersWithSpaces>8689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Paweł Nowak</dc:creator>
  <cp:lastModifiedBy>Paweł Nowak</cp:lastModifiedBy>
  <cp:revision>3</cp:revision>
  <dcterms:created xsi:type="dcterms:W3CDTF">2026-04-21T16:36:00Z</dcterms:created>
  <dcterms:modified xsi:type="dcterms:W3CDTF">2026-04-22T07:34:00Z</dcterms:modified>
</cp:coreProperties>
</file>